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36"/>
        </w:rPr>
        <w:t xml:space="preserve">Памятка родителям о профилактике 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 w:val="1"/>
          <w:color w:val="000000"/>
          <w:sz w:val="36"/>
        </w:rPr>
        <w:t>случаев выпадения детей из окон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автономном округе ежегодно при установлении теплой погоды из открытых окон выпадают дети. Нередко это заканчивается получением различного роды травм, инвалидностью или даже летальным исходом.</w:t>
      </w:r>
    </w:p>
    <w:p w14:paraId="0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Как правило, во всех случаях падения дети самостоятельно забирались на подоконник, используя в качестве подставки различные предметы мебели, и, опираясь на противомоскитную сетку, выпадали из окна вместе с ней. </w:t>
      </w:r>
    </w:p>
    <w:p w14:paraId="0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При этом подавляющее большинство падений происходили из-за недостатка контроля взрослыми за поведением детей, рассеянностью родных и близких, забывающих закрывать окна, отсутствие на окнах блокираторов или оконных ручек-замков, неправильной расстановкой мебели, дающей возможность детям самостоятельно забираться на подоконники, и наличие москитных сеток, создающих иллюзию закрытого окна.</w:t>
      </w:r>
    </w:p>
    <w:p w14:paraId="0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Безопасность ребёнка напрямую зависит от осторожности и ответственности взрослых. </w:t>
      </w:r>
    </w:p>
    <w:p w14:paraId="0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A000000">
      <w:pPr>
        <w:spacing w:after="45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Style w:val="Style_2_ch"/>
          <w:rFonts w:ascii="Times New Roman" w:hAnsi="Times New Roman"/>
          <w:b w:val="1"/>
          <w:sz w:val="28"/>
        </w:rPr>
        <w:t>Рекомендации родителям: «Угроза выпадения ребенка из окна»:</w:t>
      </w:r>
    </w:p>
    <w:p w14:paraId="0B000000">
      <w:pPr>
        <w:numPr>
          <w:ilvl w:val="0"/>
          <w:numId w:val="1"/>
        </w:numPr>
        <w:spacing w:after="0" w:before="15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Не оставлять окна открытыми, если дома маленький ребенок.</w:t>
      </w:r>
    </w:p>
    <w:p w14:paraId="0C000000">
      <w:pPr>
        <w:numPr>
          <w:ilvl w:val="0"/>
          <w:numId w:val="1"/>
        </w:numPr>
        <w:spacing w:after="0" w:before="15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Не использовать москитные сетки без соответствующей защиты окна – дети любят опираться на них, воспринимая как надёжную опору, а потом выпадают вместе с ними наружу.</w:t>
      </w:r>
    </w:p>
    <w:p w14:paraId="0D000000">
      <w:pPr>
        <w:numPr>
          <w:ilvl w:val="0"/>
          <w:numId w:val="1"/>
        </w:numPr>
        <w:spacing w:after="0" w:before="15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Не оставлять ребенка без присмотра, особенно играющего возле окон и стеклянных дверей.</w:t>
      </w:r>
    </w:p>
    <w:p w14:paraId="0E000000">
      <w:pPr>
        <w:numPr>
          <w:ilvl w:val="0"/>
          <w:numId w:val="1"/>
        </w:numPr>
        <w:spacing w:after="0" w:before="15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Не ставить мебель поблизости окон, чтобы ребёнок не взобрался на подоконник и не упал вниз.</w:t>
      </w:r>
    </w:p>
    <w:p w14:paraId="0F000000">
      <w:pPr>
        <w:numPr>
          <w:ilvl w:val="0"/>
          <w:numId w:val="1"/>
        </w:numPr>
        <w:spacing w:after="0" w:before="15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Не следует позволять детям прыгать на кровати или другой мебели, расположенной вблизи окон.</w:t>
      </w:r>
    </w:p>
    <w:p w14:paraId="10000000">
      <w:pPr>
        <w:numPr>
          <w:ilvl w:val="0"/>
          <w:numId w:val="1"/>
        </w:numPr>
        <w:spacing w:after="0" w:before="15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Установить на окна блокираторы или оконные ручки-замки с ключом, препятствующие открытию окна ребенком самостоятельно.</w:t>
      </w:r>
    </w:p>
    <w:p w14:paraId="11000000">
      <w:pPr>
        <w:tabs>
          <w:tab w:leader="none" w:pos="2268" w:val="left"/>
          <w:tab w:leader="none" w:pos="6804" w:val="left"/>
        </w:tabs>
        <w:spacing w:after="0" w:line="240" w:lineRule="auto"/>
        <w:ind w:firstLine="0" w:left="0"/>
        <w:jc w:val="center"/>
        <w:rPr>
          <w:rFonts w:ascii="Times New Roman" w:hAnsi="Times New Roman"/>
          <w:sz w:val="20"/>
        </w:rPr>
      </w:pPr>
      <w:bookmarkStart w:id="1" w:name="SIGNERSTAMP1"/>
      <w:bookmarkEnd w:id="1"/>
    </w:p>
    <w:p w14:paraId="12000000">
      <w:pPr>
        <w:tabs>
          <w:tab w:leader="none" w:pos="2268" w:val="left"/>
          <w:tab w:leader="none" w:pos="6804" w:val="left"/>
        </w:tabs>
        <w:spacing w:after="0" w:line="240" w:lineRule="auto"/>
        <w:ind w:firstLine="0" w:left="0"/>
        <w:rPr>
          <w:rFonts w:ascii="Times New Roman" w:hAnsi="Times New Roman"/>
          <w:sz w:val="20"/>
        </w:rPr>
      </w:pPr>
    </w:p>
    <w:p w14:paraId="13000000">
      <w:pPr>
        <w:tabs>
          <w:tab w:leader="none" w:pos="2268" w:val="left"/>
          <w:tab w:leader="none" w:pos="6804" w:val="left"/>
        </w:tabs>
        <w:spacing w:after="0" w:line="240" w:lineRule="auto"/>
        <w:ind w:firstLine="0" w:left="0"/>
        <w:rPr>
          <w:rFonts w:ascii="Times New Roman" w:hAnsi="Times New Roman"/>
          <w:sz w:val="20"/>
        </w:rPr>
      </w:pPr>
    </w:p>
    <w:p w14:paraId="14000000">
      <w:pPr>
        <w:tabs>
          <w:tab w:leader="none" w:pos="2268" w:val="left"/>
          <w:tab w:leader="none" w:pos="6804" w:val="left"/>
        </w:tabs>
        <w:spacing w:after="0" w:line="240" w:lineRule="auto"/>
        <w:ind w:firstLine="0" w:left="0"/>
        <w:rPr>
          <w:rFonts w:ascii="Times New Roman" w:hAnsi="Times New Roman"/>
          <w:sz w:val="20"/>
        </w:rPr>
      </w:pPr>
    </w:p>
    <w:p w14:paraId="15000000">
      <w:pPr>
        <w:tabs>
          <w:tab w:leader="none" w:pos="2268" w:val="left"/>
          <w:tab w:leader="none" w:pos="6804" w:val="left"/>
        </w:tabs>
        <w:spacing w:after="0" w:line="240" w:lineRule="auto"/>
        <w:ind w:firstLine="0" w:left="0"/>
        <w:rPr>
          <w:rFonts w:ascii="Times New Roman" w:hAnsi="Times New Roman"/>
          <w:sz w:val="20"/>
        </w:rPr>
      </w:pPr>
    </w:p>
    <w:p w14:paraId="16000000">
      <w:pPr>
        <w:tabs>
          <w:tab w:leader="none" w:pos="2268" w:val="left"/>
          <w:tab w:leader="none" w:pos="6804" w:val="left"/>
        </w:tabs>
        <w:spacing w:after="0" w:line="240" w:lineRule="auto"/>
        <w:ind w:firstLine="0" w:left="0"/>
        <w:rPr>
          <w:rFonts w:ascii="Times New Roman" w:hAnsi="Times New Roman"/>
          <w:sz w:val="20"/>
        </w:rPr>
      </w:pPr>
    </w:p>
    <w:p w14:paraId="17000000">
      <w:pPr>
        <w:tabs>
          <w:tab w:leader="none" w:pos="2268" w:val="left"/>
          <w:tab w:leader="none" w:pos="6804" w:val="left"/>
        </w:tabs>
        <w:spacing w:after="0" w:line="240" w:lineRule="auto"/>
        <w:ind w:firstLine="0" w:left="0"/>
        <w:rPr>
          <w:rFonts w:ascii="Times New Roman" w:hAnsi="Times New Roman"/>
          <w:sz w:val="20"/>
        </w:rPr>
      </w:pPr>
    </w:p>
    <w:p w14:paraId="18000000">
      <w:pPr>
        <w:tabs>
          <w:tab w:leader="none" w:pos="2268" w:val="left"/>
          <w:tab w:leader="none" w:pos="6804" w:val="left"/>
        </w:tabs>
        <w:spacing w:after="0" w:line="240" w:lineRule="auto"/>
        <w:ind w:firstLine="0" w:left="0"/>
        <w:rPr>
          <w:rFonts w:ascii="Times New Roman" w:hAnsi="Times New Roman"/>
          <w:sz w:val="20"/>
        </w:rPr>
      </w:pPr>
    </w:p>
    <w:p w14:paraId="19000000">
      <w:pPr>
        <w:tabs>
          <w:tab w:leader="none" w:pos="2268" w:val="left"/>
          <w:tab w:leader="none" w:pos="6804" w:val="left"/>
        </w:tabs>
        <w:spacing w:after="0" w:line="240" w:lineRule="auto"/>
        <w:ind w:firstLine="0" w:left="0"/>
        <w:rPr>
          <w:rFonts w:ascii="Times New Roman" w:hAnsi="Times New Roman"/>
          <w:sz w:val="20"/>
        </w:rPr>
      </w:pPr>
    </w:p>
    <w:sectPr>
      <w:headerReference r:id="rId1" w:type="default"/>
      <w:pgSz w:h="16838" w:orient="portrait" w:w="11906"/>
      <w:pgMar w:bottom="1531" w:footer="0" w:gutter="0" w:header="567" w:left="1418" w:right="566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3069112</wp:posOffset>
              </wp:positionH>
              <wp:positionV relativeFrom="page">
                <wp:posOffset>360045</wp:posOffset>
              </wp:positionV>
              <wp:extent cx="230505" cy="417937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30505" cy="41793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er"/>
    <w:basedOn w:val="Style_2"/>
    <w:link w:val="Style_10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0_ch" w:type="character">
    <w:name w:val="header"/>
    <w:basedOn w:val="Style_2_ch"/>
    <w:link w:val="Style_10"/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Balloon Text"/>
    <w:basedOn w:val="Style_2"/>
    <w:link w:val="Style_17_ch"/>
    <w:pPr>
      <w:spacing w:after="0" w:line="240" w:lineRule="auto"/>
      <w:ind/>
    </w:pPr>
    <w:rPr>
      <w:rFonts w:ascii="Segoe UI" w:hAnsi="Segoe UI"/>
      <w:sz w:val="18"/>
    </w:rPr>
  </w:style>
  <w:style w:styleId="Style_17_ch" w:type="character">
    <w:name w:val="Balloon Text"/>
    <w:basedOn w:val="Style_2_ch"/>
    <w:link w:val="Style_17"/>
    <w:rPr>
      <w:rFonts w:ascii="Segoe UI" w:hAnsi="Segoe UI"/>
      <w:sz w:val="18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footer"/>
    <w:basedOn w:val="Style_2"/>
    <w:link w:val="Style_19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9_ch" w:type="character">
    <w:name w:val="footer"/>
    <w:basedOn w:val="Style_2_ch"/>
    <w:link w:val="Style_19"/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table">
    <w:name w:val="Table Grid"/>
    <w:basedOn w:val="Style_27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2025-05-12T00:42:22Z</dcterms:modified>
</cp:coreProperties>
</file>